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3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DED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55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89C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 xml:space="preserve">2020) 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68B" w:rsidRDefault="00186A6B" w:rsidP="000C617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Общая характеристика  </w:t>
      </w:r>
      <w:r w:rsidR="00ED368B">
        <w:rPr>
          <w:rFonts w:ascii="Times New Roman" w:hAnsi="Times New Roman" w:cs="Times New Roman"/>
          <w:b/>
          <w:color w:val="C00000"/>
          <w:sz w:val="28"/>
          <w:szCs w:val="28"/>
        </w:rPr>
        <w:t>Зарубежной Европы.</w:t>
      </w:r>
    </w:p>
    <w:p w:rsidR="00486BB0" w:rsidRDefault="00486BB0" w:rsidP="000C617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86BB0" w:rsidRDefault="00486BB0" w:rsidP="00486B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BB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Задания: </w:t>
      </w:r>
    </w:p>
    <w:p w:rsidR="00486BB0" w:rsidRPr="000F1893" w:rsidRDefault="00486BB0" w:rsidP="000F1893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1893">
        <w:rPr>
          <w:rFonts w:ascii="Times New Roman" w:hAnsi="Times New Roman" w:cs="Times New Roman"/>
          <w:sz w:val="28"/>
          <w:szCs w:val="28"/>
        </w:rPr>
        <w:t xml:space="preserve">Прочитайте материал по теме и </w:t>
      </w:r>
      <w:r w:rsidR="000F1893" w:rsidRPr="000F1893">
        <w:rPr>
          <w:rFonts w:ascii="Times New Roman" w:hAnsi="Times New Roman" w:cs="Times New Roman"/>
          <w:sz w:val="28"/>
          <w:szCs w:val="28"/>
        </w:rPr>
        <w:t xml:space="preserve">познакомьтесь с </w:t>
      </w:r>
      <w:r w:rsidRPr="000F1893">
        <w:rPr>
          <w:rFonts w:ascii="Times New Roman" w:hAnsi="Times New Roman" w:cs="Times New Roman"/>
          <w:sz w:val="28"/>
          <w:szCs w:val="28"/>
        </w:rPr>
        <w:t>карт</w:t>
      </w:r>
      <w:r w:rsidR="000F1893" w:rsidRPr="000F1893">
        <w:rPr>
          <w:rFonts w:ascii="Times New Roman" w:hAnsi="Times New Roman" w:cs="Times New Roman"/>
          <w:sz w:val="28"/>
          <w:szCs w:val="28"/>
        </w:rPr>
        <w:t>ой</w:t>
      </w:r>
      <w:r w:rsidRPr="000F1893">
        <w:rPr>
          <w:rFonts w:ascii="Times New Roman" w:hAnsi="Times New Roman" w:cs="Times New Roman"/>
          <w:sz w:val="28"/>
          <w:szCs w:val="28"/>
        </w:rPr>
        <w:t xml:space="preserve"> Зарубежной Европы.</w:t>
      </w:r>
    </w:p>
    <w:p w:rsidR="000F1893" w:rsidRDefault="000F1893" w:rsidP="000F1893">
      <w:pPr>
        <w:pStyle w:val="a5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0F1893" w:rsidRDefault="000F1893" w:rsidP="000F189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факторы благоприятствуют развитию торговли и тесных экономических связей между странами Зарубежной Европы?</w:t>
      </w:r>
    </w:p>
    <w:p w:rsidR="000F1893" w:rsidRDefault="000F1893" w:rsidP="000F189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D00">
        <w:rPr>
          <w:rFonts w:ascii="Times New Roman" w:hAnsi="Times New Roman" w:cs="Times New Roman"/>
          <w:sz w:val="28"/>
          <w:szCs w:val="28"/>
        </w:rPr>
        <w:t>Какие страны «Большой семёрки» находятся на территории Зарубежной Европы?</w:t>
      </w:r>
    </w:p>
    <w:p w:rsidR="00D42D00" w:rsidRPr="000F1893" w:rsidRDefault="00D42D00" w:rsidP="000F189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F7A">
        <w:rPr>
          <w:rFonts w:ascii="Times New Roman" w:hAnsi="Times New Roman" w:cs="Times New Roman"/>
          <w:sz w:val="28"/>
          <w:szCs w:val="28"/>
        </w:rPr>
        <w:t>Каковы особенности экономического развития данного региона мира?</w:t>
      </w:r>
    </w:p>
    <w:p w:rsidR="00ED368B" w:rsidRDefault="00ED368B" w:rsidP="00186A6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554A" w:rsidRDefault="00CB554A" w:rsidP="00CB554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89612"/>
            <wp:effectExtent l="19050" t="0" r="3175" b="0"/>
            <wp:docPr id="29" name="Рисунок 29" descr="http://bigkarta.ru/europe/europe-strana-stolica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igkarta.ru/europe/europe-strana-stolica-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4A" w:rsidRDefault="00CB554A" w:rsidP="00186A6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C6171" w:rsidRPr="000C6171" w:rsidRDefault="000C6171" w:rsidP="000C6171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</w:rPr>
        <w:t>Географическое положение</w:t>
      </w:r>
    </w:p>
    <w:p w:rsidR="0080221F" w:rsidRPr="0080221F" w:rsidRDefault="0080221F" w:rsidP="00486BB0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486BB0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Зарубежная Европа располагается на площади всего 5,4 млн. кв. км. С севера на юг её государства простираются на 5000 км, а с запада на восток –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свыше 3000 км. На севере Европа начинается с острова Шпицберген и протягивается на юге до острова Крит. Данный регион с трёх сторон окружен морями и океанами. На юге и западе он омывается Атлантическим океаном, на севере – Северным Ледовитым океаном.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Зарубежная Европа географически делится на регионы:</w:t>
      </w:r>
    </w:p>
    <w:p w:rsidR="0080221F" w:rsidRPr="004523C5" w:rsidRDefault="0080221F" w:rsidP="0080221F">
      <w:pPr>
        <w:numPr>
          <w:ilvl w:val="0"/>
          <w:numId w:val="30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западная: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Австрия, Бельгия, Великобритания, Германия, Ирландия, Лихтенштейн, Люксембург, Монако, Нидерланды, Португалия, Франция, Швейцария;</w:t>
      </w:r>
      <w:proofErr w:type="gramEnd"/>
    </w:p>
    <w:p w:rsidR="0080221F" w:rsidRPr="0080221F" w:rsidRDefault="0080221F" w:rsidP="0080221F">
      <w:pPr>
        <w:numPr>
          <w:ilvl w:val="0"/>
          <w:numId w:val="30"/>
        </w:numPr>
        <w:shd w:val="clear" w:color="auto" w:fill="FFFFFF"/>
        <w:spacing w:before="100" w:beforeAutospacing="1" w:after="30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 xml:space="preserve"> северная: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Дания, Исландия, Латвия, Литва, Норвегия, Финляндия, Швеция, Эстония;</w:t>
      </w:r>
    </w:p>
    <w:p w:rsidR="0080221F" w:rsidRPr="004523C5" w:rsidRDefault="0080221F" w:rsidP="0080221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южная: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Албания, Андорра, Босния и Герцеговина, Ватикан, Греция, Испания, Италия, Македония, Мальта, Португалия, Сан-Марино, Сербия, Словения, Хорватия, Черногория;</w:t>
      </w:r>
      <w:proofErr w:type="gramEnd"/>
    </w:p>
    <w:p w:rsidR="0080221F" w:rsidRPr="0080221F" w:rsidRDefault="0080221F" w:rsidP="008022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80221F" w:rsidRPr="0080221F" w:rsidRDefault="0080221F" w:rsidP="0080221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восточная: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Болгария, Венгрия, Польша, Румыния, Словакия, Чехия.</w:t>
      </w:r>
    </w:p>
    <w:p w:rsidR="0080221F" w:rsidRPr="004523C5" w:rsidRDefault="0080221F" w:rsidP="00486BB0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Страны зарубежной Европы отличаются по своим размерам.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По площади их можно подразделить на несколько групп: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большие, средние, малые и «карликовые» государства (к ним относятся Сан-Марино, Ватикан, Лихтенштейн, Монако, Мальта, Андорра).</w:t>
      </w:r>
      <w:proofErr w:type="gramEnd"/>
    </w:p>
    <w:p w:rsidR="0080221F" w:rsidRPr="004523C5" w:rsidRDefault="0080221F" w:rsidP="00486BB0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По численности населения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 основном наблюдаются страны с небольшим количеством граждан – около 10 млн. человек. </w:t>
      </w:r>
    </w:p>
    <w:p w:rsidR="0080221F" w:rsidRPr="004523C5" w:rsidRDefault="0080221F" w:rsidP="00486BB0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 xml:space="preserve">По форме государственного правления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 первом месте стоят республики. На втором – конституционные монархии: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Андорра, Бельгия, Великобритания, Дания, Испания, Люксембург, Лихтенштейн, Монако, Нидерланды, Норвегия, Швеция.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На последнем месте – единственная страна Ватикан, которая по форме правления представляет теократическую монархию. </w:t>
      </w:r>
    </w:p>
    <w:p w:rsidR="0080221F" w:rsidRPr="0080221F" w:rsidRDefault="0080221F" w:rsidP="00486BB0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По административно-территориальному устройству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регион в большинстве состоит из унитарных государств. Страны с федеративным устройством: Испания, Швейцария, Сербия, Черногория, Германия, Австрия, Бельгия.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80221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</w:rPr>
        <w:t>Социально-экономическая классификация</w:t>
      </w:r>
    </w:p>
    <w:p w:rsidR="0080221F" w:rsidRPr="0080221F" w:rsidRDefault="00486BB0" w:rsidP="00486BB0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="0080221F"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С 1993 года Европа начала новый виток в развитии – в этот год был подписан договор о создании Европейского Союза. Страны, вошедшие в него, объединяет общая экономика, единая валюта, общая внутренняя и внешняя политика, политика безопасности. Лидерами союза являются Великобритания, Германия, Франция и Италия. Численность населения данных стран составляет более половины населения всего объединения. Именно на них приходится около 70% совокупного объёма. Далее следуют малые страны, которые делятся на подгруппы: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1. Австрия, Дания, Финляндия, Люксембург, Бельгия, Нидерланды, Швеция;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2. Греция, Испания, Ирландия, Португалия, Мальта, Кипр;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3. Польша, Чехия, Венгрия, Латвия, Литва, Эстония, Румыния, Словакия, Словения.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Эти страны относятся к категории развивающихся стран.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</w:rPr>
      </w:pPr>
      <w:r w:rsidRPr="0080221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</w:rPr>
        <w:t>Экономико-географическое положение (ЭГП)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На мировой карте зарубежная Европа выглядит сильно изрезанным полуостровом. Почти все европейские государства имеют выход к Мировому океану и его морям. Семьдесят пять процентов территории Европы располагаются не далее 300 км от морского побережья, на которых находится 9/10 населения и экономического потенциала. Через многочисленные порты проходят важнейшие мировые судоходные пути, позволяющие вести оживленную морскую торговлю.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Природные условия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 Европе способствуют развитию связей между странами, расположенными в ней. Основную часть региона занимают равнины.  В горах Европы находится много долин, удобных для земледелия и путей сообщения. Через перевалы проходят железные и автомобильные пути. Границы между европейскими государствами расположены в большей своей части по издавна обжитым, хозяйственно освоенным территориям и пролегают близко от главных экономических центров, что благоприятствует развитию международных экономических и культурных связей.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 xml:space="preserve">Т.о.,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 xml:space="preserve"> ЭГП региона определяется двумя главными чертами.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1. Соседским положением, малой глубиной территорий стран. Например, в Чехии нет населённого пункта, который был бы удалён от государственной границы более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,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чем на 105 км, в Болгарии – на 120 км, Румынии – на 170 км, Польше – на 230 км.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2. Приморским положением – большинство стран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расположены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вблизи от самых оживлённых морских путей.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80221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</w:rPr>
        <w:t>Природно-ресурсный потенциал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Несмотря на разнообразие природных ресурсов зарубежной Европы, запасы их находятся на грани истощения. Это объясняется многими факторами: регион является самым густонаселённым на планете, что приводит к массивному потреблению ресурсов; длительность использования ресурсов; небольшие размеры Европы не способствуют быстрому восполнению ресурсов. Общая оценка обеспеченности зарубежной Европы включает минеральные, лесные, водные и энергетические ресурсы. Каждый регион зарубежной Европы имеет свой набор природных ресурсов.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Минеральные ресурсы характеризуются полным набором видов полезных ископаемых, а также ежегодным уменьшением запасов.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Таблица 1 – «Минеральные природные ресурсы зарубежной Европы»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7"/>
        <w:gridCol w:w="3883"/>
      </w:tblGrid>
      <w:tr w:rsidR="0080221F" w:rsidRPr="0080221F" w:rsidTr="0080221F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</w:rPr>
              <w:t>Ресурс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</w:rPr>
              <w:t>Процент от мирового запаса</w:t>
            </w:r>
          </w:p>
        </w:tc>
      </w:tr>
      <w:tr w:rsidR="0080221F" w:rsidRPr="0080221F" w:rsidTr="0080221F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Уголь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20%</w:t>
            </w:r>
          </w:p>
        </w:tc>
      </w:tr>
      <w:tr w:rsidR="0080221F" w:rsidRPr="0080221F" w:rsidTr="0080221F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Цинк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18%</w:t>
            </w:r>
          </w:p>
        </w:tc>
      </w:tr>
      <w:tr w:rsidR="0080221F" w:rsidRPr="0080221F" w:rsidTr="0080221F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Свинец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14%</w:t>
            </w:r>
          </w:p>
        </w:tc>
      </w:tr>
      <w:tr w:rsidR="0080221F" w:rsidRPr="0080221F" w:rsidTr="0080221F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Медь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7%</w:t>
            </w:r>
          </w:p>
        </w:tc>
      </w:tr>
      <w:tr w:rsidR="0080221F" w:rsidRPr="0080221F" w:rsidTr="0080221F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Нефть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221F" w:rsidRPr="0080221F" w:rsidRDefault="0080221F" w:rsidP="0080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80221F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5%</w:t>
            </w:r>
          </w:p>
        </w:tc>
      </w:tr>
    </w:tbl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Распределение полезных ископаемых по территории Европы неравномерно:</w:t>
      </w:r>
    </w:p>
    <w:p w:rsidR="0080221F" w:rsidRPr="0080221F" w:rsidRDefault="0080221F" w:rsidP="008022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каменный уголь больше добывают на территории Германии и Польши;</w:t>
      </w:r>
    </w:p>
    <w:p w:rsidR="0080221F" w:rsidRPr="0080221F" w:rsidRDefault="0080221F" w:rsidP="008022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бурым углем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богаты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Германия и Болгария;</w:t>
      </w:r>
    </w:p>
    <w:p w:rsidR="0080221F" w:rsidRPr="0080221F" w:rsidRDefault="0080221F" w:rsidP="008022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соли калия добываются в Германии и Франции;</w:t>
      </w:r>
    </w:p>
    <w:p w:rsidR="0080221F" w:rsidRPr="0080221F" w:rsidRDefault="0080221F" w:rsidP="008022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урановые руды сосредоточены во Франции и Испании;</w:t>
      </w:r>
    </w:p>
    <w:p w:rsidR="0080221F" w:rsidRPr="0080221F" w:rsidRDefault="0080221F" w:rsidP="008022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медью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богаты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Болгария, Польша, Финляндия;</w:t>
      </w:r>
    </w:p>
    <w:p w:rsidR="0080221F" w:rsidRPr="0080221F" w:rsidRDefault="0080221F" w:rsidP="008022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нефть находится в основном в Великобритании, Норвегии и Дании;</w:t>
      </w:r>
    </w:p>
    <w:p w:rsidR="0080221F" w:rsidRPr="0080221F" w:rsidRDefault="0080221F" w:rsidP="0080221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запасы газа велики в Великобритании, Норвегии, Нидерландах.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br/>
        <w:t>Как видно, наиболее обеспечены минеральными ресурсами такие страны, как Германия и Великобритания.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u w:val="single"/>
        </w:rPr>
        <w:t>Водные ресурсы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– один из самых значимых факторов в экономике любой страны. Вода используется во всех отраслях производства, в сельском хозяйстве, в жизни людей. Зарубежная Европа богата и реками, и озёрами, но они имеют сравнительно небольшие размеры. Реки располагаются на равнинах и в горах. Гидроэнергетические ресурсы региона обеспечивают реки горных территорий. Общий объем озёр составляет 857 куб.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км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. Их больше всего в северной части Европы – Финляндии, Норвегии.  Напротив, дефицит пресных вод испытывают страны побережья Средиземного моря.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u w:val="single"/>
        </w:rPr>
        <w:t>Лесные ресурсы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достаточно велики и составляют наибольший природно-ресурсный потенциал региона. Около 33% площади территории покрыто разнообразными лесами. В основном это хвойные породы деревьев. На сегодняшний день отмечается прирост их количества. Деревообрабатывающая промышленность позволяет задействовать около 4 млн. трудовых мест и вносит </w:t>
      </w:r>
      <w:proofErr w:type="spell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девятипроцентный</w:t>
      </w:r>
      <w:proofErr w:type="spell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вклад в экономику региона. Наибольшая площадь лесных насаждений приходится на Северную Европу – Финляндию и Норвегию. Меньше всего лесов располагается на островных государствах.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u w:val="single"/>
        </w:rPr>
        <w:t>Земельные ресурсы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 способствуют развитию сельского хозяйства Европы. Под сельскохозяйственные нужды занято почти 50% территории. Наиболее благоприятная почва для земледелия представлена в южных регионах. Животноводством занимаются в основном в горах. Для постройки жилья и других зданий отдано только 5% европейской земли.  Европа лидирует в мире по доле обрабатываемых земель.</w:t>
      </w:r>
    </w:p>
    <w:p w:rsidR="00BB7B91" w:rsidRPr="00BB7B91" w:rsidRDefault="00BB7B91" w:rsidP="00BB7B91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</w:rPr>
      </w:pPr>
      <w:r w:rsidRPr="00BB7B91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</w:rPr>
        <w:t>Туризм</w:t>
      </w:r>
    </w:p>
    <w:p w:rsidR="0080221F" w:rsidRPr="004523C5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Природные условия зарубежной Европы обуславливают то, что она является главным центром туризма в мире. Ежегодно сюда приезжает большая часть всех туристов. В основном их привлекают достопримечательности различных европейских стран. Туризм представляет собой одну из главных отраслей экономики. Главные рекреационные районы Европы – это горы и южные морские побережья. Наиболее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благоприятные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для пляжного отдыха находятся в Средиземноморье. В местных морях активно практикуются круизные путешествия. В горах люди занимаются лыжным спортом и альпинизмом.</w:t>
      </w:r>
    </w:p>
    <w:p w:rsidR="0080221F" w:rsidRPr="0080221F" w:rsidRDefault="008202C1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="0080221F"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Страна, которая лидирует по туризму, – Франция, её ежегодно в среднем посещает свыше 50 млн. человек; это значит, что на каждого француза приходится примерно по одному туристу! </w:t>
      </w:r>
      <w:proofErr w:type="gramStart"/>
      <w:r w:rsidR="0080221F"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К числу самых популярных туристских стран относятся Испания, Италия, Швейцария, Австрия, Великобритания, Чехия, Венгрия, Португалия, Греция.</w:t>
      </w:r>
      <w:proofErr w:type="gramEnd"/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Основной район приморского туризма — Средиземноморье, которое ежегодно посещают от 100 до 150 млн. человек. Также популярны побережье </w:t>
      </w:r>
      <w:proofErr w:type="spell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Лигурийского</w:t>
      </w:r>
      <w:proofErr w:type="spell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моря, где находится защищённый с севера Альпами Лазурный берег (Ривьера) с центром в Ницце, побережье Испании, побережье Адриатического моря в Хорватии, </w:t>
      </w:r>
      <w:proofErr w:type="spell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Балеарские</w:t>
      </w:r>
      <w:proofErr w:type="spell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острова. Популярный район горного туризма — Альпы. Нижний пояс гор используется в основном для лечения и пешеходного туризма, средний — для занятия горнолыжным спортом, верхний — для альпинизма. Привлекают туристов и «старые камни Европы» — достопримечательности её городов.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Российский туристы любят посещать Францию, Чехию, такие города, как Лондон, Амстердам, Вена, Дрезден, Прага, Будапешт, Венеция.</w:t>
      </w:r>
      <w:proofErr w:type="gramEnd"/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80221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</w:rPr>
        <w:t>Население и культура</w:t>
      </w:r>
    </w:p>
    <w:p w:rsidR="0080221F" w:rsidRDefault="0080221F" w:rsidP="007C2D40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 зарубежной Европе сконцентрировано более 8% населения мира. Регион имеет высокие показатели плотности населения. Он лидирует в мире по уровню урбанизации. В среднем в городах живёт 74%, а в некоторых странах – более 80% и даже 90% всего населения. В её пределах сосредоточено более 40 городов-миллионеров. Примером европейской урбанизации является Европейский мегалополис. Для большинства стран Европы характерен первый тип воспроизводства населения. Убыль населения происходит в Венгрии и Германии. В возрастном составе населения увеличивается доля пожилых людей. Зарубежная Европа является мировым очагом трудовой миграции из-за недостатка собственных трудовых ресурсов. Национальный состав населения зарубежной Европы относительно однороден: подавляющее большинство народов региона относится к индоевропейской семье языков. </w:t>
      </w:r>
      <w:proofErr w:type="gram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Большинство стран являются </w:t>
      </w:r>
      <w:proofErr w:type="spellStart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однонациональными</w:t>
      </w:r>
      <w:proofErr w:type="spell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(Швеция, ФРГ, Венгрия) или с преобладанием одной нации (Великобритания, Франция, Испания, Финляндия), двуязычной является Бельгия, а многонациональными – Швейцария и Сербия-Черногория.</w:t>
      </w:r>
      <w:proofErr w:type="gramEnd"/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Однако в последнее время массовая миграция рабочей силы, особенно из Сирии, Турции и стран Северной Африки, существенно усложнили этническую карту региона. Благополучная Европа стала также одним из главных регионов, привлекающих беженцев со всего мира.</w:t>
      </w:r>
    </w:p>
    <w:p w:rsidR="007C2D40" w:rsidRDefault="007C2D40" w:rsidP="007C2D40">
      <w:pPr>
        <w:shd w:val="clear" w:color="auto" w:fill="FFFFFF"/>
        <w:spacing w:after="0" w:line="4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C2D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Демографические проблемы Зарубежной Европы</w:t>
      </w:r>
    </w:p>
    <w:p w:rsidR="008202C1" w:rsidRPr="007C2D40" w:rsidRDefault="008202C1" w:rsidP="007C2D40">
      <w:pPr>
        <w:shd w:val="clear" w:color="auto" w:fill="FFFFFF"/>
        <w:spacing w:after="0" w:line="4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C2D40" w:rsidRPr="00C71387" w:rsidRDefault="007C2D40" w:rsidP="00C71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387">
        <w:rPr>
          <w:rFonts w:ascii="Times New Roman" w:eastAsia="Times New Roman" w:hAnsi="Times New Roman" w:cs="Times New Roman"/>
          <w:sz w:val="28"/>
          <w:szCs w:val="28"/>
        </w:rPr>
        <w:t xml:space="preserve">Демографические проблемы Западной Европы имеют свои особенности, которые можно охарактеризовать простым словосочетанием: “старение населения”. Из-за увеличения средней продолжительности жизни уровень рождаемости снижается все ощутимее. Также на прирост населения в значительной степени влияет то, что “цена” ребенка </w:t>
      </w:r>
      <w:proofErr w:type="gramStart"/>
      <w:r w:rsidRPr="00C713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71387">
        <w:rPr>
          <w:rFonts w:ascii="Times New Roman" w:eastAsia="Times New Roman" w:hAnsi="Times New Roman" w:cs="Times New Roman"/>
          <w:sz w:val="28"/>
          <w:szCs w:val="28"/>
        </w:rPr>
        <w:t xml:space="preserve"> каждым годом возрастает.</w:t>
      </w:r>
    </w:p>
    <w:p w:rsidR="007C2D40" w:rsidRPr="00C71387" w:rsidRDefault="007C2D40" w:rsidP="00C71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387">
        <w:rPr>
          <w:rFonts w:ascii="Times New Roman" w:eastAsia="Times New Roman" w:hAnsi="Times New Roman" w:cs="Times New Roman"/>
          <w:sz w:val="28"/>
          <w:szCs w:val="28"/>
        </w:rPr>
        <w:t>Таким образом, естественный прирост населения в последние десятилетия держится на низком уровне (1,5%), некоторые страны даже заявляют о том, что количество их жителей убывает. География последнего явления такова: Эстония, Латвия, Болгария, Венгрия, Германия. В этих странах больше всего пожилых людей, причем их возрастной состав имеет постоянную тенденцию к увеличению этой прослойки населения.</w:t>
      </w:r>
    </w:p>
    <w:p w:rsidR="004523C5" w:rsidRPr="004523C5" w:rsidRDefault="004523C5" w:rsidP="004523C5">
      <w:pPr>
        <w:shd w:val="clear" w:color="auto" w:fill="FFFFFF"/>
        <w:spacing w:after="0" w:line="4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523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Урбанизация и размещение населения</w:t>
      </w:r>
    </w:p>
    <w:p w:rsidR="004523C5" w:rsidRPr="004523C5" w:rsidRDefault="004523C5" w:rsidP="004523C5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населения Зарубежной Европы обусловливается расположением городов, поскольку уровень урбанизации в этом регионе – 74%, что является одним из самых высоких показателей в мире. И это средний показатель, в некоторых государствах он превышает 80% и даже 90%.</w:t>
      </w:r>
    </w:p>
    <w:p w:rsidR="004523C5" w:rsidRPr="004523C5" w:rsidRDefault="004523C5" w:rsidP="004523C5">
      <w:pPr>
        <w:shd w:val="clear" w:color="auto" w:fill="E7F6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 урбанизации Бельгии – 97,8%, Дании – 87,5%, а Швеции – 85,7%.</w:t>
      </w:r>
    </w:p>
    <w:p w:rsidR="004523C5" w:rsidRPr="004523C5" w:rsidRDefault="004523C5" w:rsidP="004523C5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У европейской урбанизации есть определенные характеризующие черты:</w:t>
      </w:r>
    </w:p>
    <w:p w:rsidR="004523C5" w:rsidRPr="004523C5" w:rsidRDefault="004523C5" w:rsidP="004523C5">
      <w:pPr>
        <w:numPr>
          <w:ilvl w:val="0"/>
          <w:numId w:val="9"/>
        </w:numPr>
        <w:shd w:val="clear" w:color="auto" w:fill="FFFFFF"/>
        <w:spacing w:after="0" w:line="47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густая городская сеть;</w:t>
      </w:r>
    </w:p>
    <w:p w:rsidR="004523C5" w:rsidRPr="004523C5" w:rsidRDefault="004523C5" w:rsidP="004523C5">
      <w:pPr>
        <w:numPr>
          <w:ilvl w:val="0"/>
          <w:numId w:val="9"/>
        </w:numPr>
        <w:shd w:val="clear" w:color="auto" w:fill="FFFFFF"/>
        <w:spacing w:after="0" w:line="47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особый тип городской застройки по западноевропейскому типу (обязательное наличие старой части города с ратушей и площадью);</w:t>
      </w:r>
    </w:p>
    <w:p w:rsidR="004523C5" w:rsidRPr="004523C5" w:rsidRDefault="004523C5" w:rsidP="004523C5">
      <w:pPr>
        <w:numPr>
          <w:ilvl w:val="0"/>
          <w:numId w:val="9"/>
        </w:numPr>
        <w:shd w:val="clear" w:color="auto" w:fill="FFFFFF"/>
        <w:spacing w:after="0" w:line="47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изменения, которые начались в конце 20 века – рост объема застройки пригородов и городов-спутников. </w:t>
      </w:r>
      <w:proofErr w:type="gramStart"/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Явление, названное </w:t>
      </w:r>
      <w:proofErr w:type="spellStart"/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субурбанизацией</w:t>
      </w:r>
      <w:proofErr w:type="spellEnd"/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привело к тому, что городское население растекается и формируются значительные урбанизированный зоны, что отражено в учебнике за 11 класс;</w:t>
      </w:r>
      <w:proofErr w:type="gramEnd"/>
    </w:p>
    <w:p w:rsidR="004523C5" w:rsidRPr="004523C5" w:rsidRDefault="004523C5" w:rsidP="004523C5">
      <w:pPr>
        <w:numPr>
          <w:ilvl w:val="0"/>
          <w:numId w:val="9"/>
        </w:numPr>
        <w:shd w:val="clear" w:color="auto" w:fill="FFFFFF"/>
        <w:spacing w:after="0" w:line="47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333333"/>
          <w:sz w:val="28"/>
          <w:szCs w:val="28"/>
        </w:rPr>
        <w:t>размывание границ между городом и деревней.</w:t>
      </w:r>
    </w:p>
    <w:p w:rsidR="0080221F" w:rsidRPr="0080221F" w:rsidRDefault="0080221F" w:rsidP="000F1893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  <w:t>Преобладающая религия – христианство.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 Южной Европе преобладает католицизм, в Средней Европе – католицизм и протестантизм, а в странах Балканского полуострова преобладает православие. Ислам преобладает в Албании и в европейской части Турции. Половина населения Боснии и Герцеговины исповедует ислам. Миграция способствует распространению ислама в таких странах Европы, как Франция, ФРГ и Великобритания.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br/>
        <w:t>Межнациональные и межрелигиозные конфликты чаще всего проявляются в странах Балканского региона.</w:t>
      </w:r>
    </w:p>
    <w:p w:rsidR="0080221F" w:rsidRPr="0080221F" w:rsidRDefault="0080221F" w:rsidP="000F1893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Зарубежная Европа – один из важнейших центров мирового хозяйства. На её долю приходится более 1/5 ВВП мира и более 15% мирового экспорта. Из 10 самых богатых стран мира (по ВВП на душу населения) 7 находятся в Европе.</w:t>
      </w:r>
    </w:p>
    <w:p w:rsidR="00C71387" w:rsidRDefault="00C71387" w:rsidP="00C7138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C2D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Предпосылки для развития хозяйства</w:t>
      </w:r>
    </w:p>
    <w:p w:rsidR="00C71387" w:rsidRPr="007C2D40" w:rsidRDefault="00C71387" w:rsidP="00C7138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71387" w:rsidRPr="007C2D40" w:rsidRDefault="00C71387" w:rsidP="00C71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D40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Причиной развития в Зарубежной Европе вышеуказанных отраслей хозяйства есть ряд особенностей, которые изучаются в 11 классе в рамках темы мирового хозяйства.</w:t>
      </w:r>
    </w:p>
    <w:p w:rsidR="00C71387" w:rsidRPr="007C2D40" w:rsidRDefault="00C71387" w:rsidP="00C71387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D40">
        <w:rPr>
          <w:rFonts w:ascii="Times New Roman" w:eastAsia="Times New Roman" w:hAnsi="Times New Roman" w:cs="Times New Roman"/>
          <w:color w:val="333333"/>
          <w:sz w:val="28"/>
          <w:szCs w:val="28"/>
        </w:rPr>
        <w:t>Удобное географическое и экономически выгодное положение континента, а именно – выход к морским путям, который есть у большинства стран.</w:t>
      </w:r>
    </w:p>
    <w:p w:rsidR="00C71387" w:rsidRPr="007C2D40" w:rsidRDefault="00C71387" w:rsidP="00C71387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D40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Достаточное наличие рабочей силы. За счёт территориальной структуры регион считается густонаселённым и имеет большое количество высококвалифицированных кадров.</w:t>
      </w:r>
    </w:p>
    <w:p w:rsidR="00C71387" w:rsidRPr="007C2D40" w:rsidRDefault="00C71387" w:rsidP="00C71387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D40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Транспортное сообщение находится на высшем уровне. Именно европейская транспортная развязка является мировым лидером в уровне оснащённости, разновидности и густоте дорог.</w:t>
      </w:r>
    </w:p>
    <w:p w:rsidR="00C71387" w:rsidRPr="007C2D40" w:rsidRDefault="00C71387" w:rsidP="00C71387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D40">
        <w:rPr>
          <w:rFonts w:ascii="Times New Roman" w:eastAsia="Times New Roman" w:hAnsi="Times New Roman" w:cs="Times New Roman"/>
          <w:color w:val="333333"/>
          <w:sz w:val="28"/>
          <w:szCs w:val="28"/>
        </w:rPr>
        <w:t>Немаловажную роль в развитии имеет интеграция между странами.</w:t>
      </w:r>
    </w:p>
    <w:p w:rsidR="00C71387" w:rsidRDefault="00C71387" w:rsidP="00C71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2D40">
        <w:rPr>
          <w:rFonts w:ascii="Times New Roman" w:eastAsia="Times New Roman" w:hAnsi="Times New Roman" w:cs="Times New Roman"/>
          <w:color w:val="333333"/>
          <w:sz w:val="28"/>
          <w:szCs w:val="28"/>
        </w:rPr>
        <w:t>19 стран входят в единое Европейское экономическое пространство (страны ЕЭС). В его пределах происходит свободное передвижение людей, товаров, капитала, услуг, создана единая денежная система. Это способствует экономическому развитию этих стран.</w:t>
      </w:r>
    </w:p>
    <w:p w:rsidR="00C71387" w:rsidRDefault="00C71387" w:rsidP="00C71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80221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</w:rPr>
        <w:t>География производства и непроизводственной сферы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 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Зарубежная Европа производит около 20 процентов промышленной продукции мира. Ведущей отраслью промышленности зарубежной Европы является машиностроение. Больше всего развита автомобильная промышленность, здесь производится 2/5 автомобилей мира (больше всего – в ФРГ).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Химическая промышленность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 занимает второе место по значимости. Лидером по объёму производства продукции химической промышленности является Германия. В топливно-энергетическом хозяйстве ведущее место занимают нефть, природный газ, каменный и бурый уголь. Большая часть электроэнергии вырабатывается на ТЭС, только в Норвегии, Швеции и Швейцарии велика доля ГЭС, а во Франции и Литве – АЭС.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Чёрная металлургия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 получила развитие в странах, располагающих запасами железных руд и углём, – в ФРГ, Великобритании, Франции, Испании, странах Бенилюкса, Польше, Чехии. Алюминий выплавляют в странах, обладающих запасами алюминиевых руд и дешёвой энергией (ФРГ, Норвегия, Франция, Венгрия, Швейцария, Греция).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523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Медная промышленность</w:t>
      </w: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 получила наибольшее развитие в ФРГ, Франции, Великобритании, Италии.</w:t>
      </w:r>
    </w:p>
    <w:p w:rsidR="0080221F" w:rsidRPr="0080221F" w:rsidRDefault="0080221F" w:rsidP="0080221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0221F">
        <w:rPr>
          <w:rFonts w:ascii="Times New Roman" w:eastAsia="Times New Roman" w:hAnsi="Times New Roman" w:cs="Times New Roman"/>
          <w:color w:val="1D1D1B"/>
          <w:sz w:val="28"/>
          <w:szCs w:val="28"/>
        </w:rPr>
        <w:t>Лесная промышленность ориентируется на запасы сырья. Главный «лесной цех» региона образуют Швеция и Франция. В странах с дешёвой рабочей силой – Испании, Португалии, Италии – хорошо развита лёгкая промышленность. Страны Европы полностью обеспечивают себя сельскохозяйственной продукцией, часть продукции отправляется на экспорт. Франция, Италия и ФРГ являются лидером среди производителей сельскохозяйственной продукции. А по показателю объёма сельскохозяйственного производства на душу населения лидируют Швейцария, Ирландия, Дания и Нидерланды. Для стран Европы характерна сельскохозяйственная специализация. Италия занимается выращиванием овощей и фруктов, в Дании развито животноводство, а Нидерланды являются «цветочной плантацией». Швейцария, Нидерланды и та же Франция славятся сырами, а Италия, Испания и Франция во всем мире известны своими винами.</w:t>
      </w:r>
    </w:p>
    <w:p w:rsidR="00F23B56" w:rsidRPr="00F23B56" w:rsidRDefault="0080221F" w:rsidP="00F23B56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</w:rPr>
      </w:pPr>
      <w:r w:rsidRPr="00F23B56">
        <w:rPr>
          <w:rFonts w:ascii="Times New Roman" w:eastAsia="Times New Roman" w:hAnsi="Times New Roman" w:cs="Times New Roman"/>
          <w:b/>
          <w:color w:val="1D1D1B"/>
          <w:sz w:val="28"/>
          <w:szCs w:val="28"/>
          <w:u w:val="single"/>
        </w:rPr>
        <w:t>Транспорт</w:t>
      </w:r>
    </w:p>
    <w:p w:rsidR="00F07676" w:rsidRPr="00591602" w:rsidRDefault="00F23B56" w:rsidP="00591602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="00F07676"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Европа – часть света, насыщенная всевозможными путями сообщения. По дальности перевозок она во многом уступает таким гигантам как Россия и США, однако является лидером по интенсивности движения, качеству транспорта и роли в транзитных и международных перевозках. Каковы характерные черты транспортной системы Зарубежной Европы узнайте из представленной ниже статьи.</w:t>
      </w:r>
    </w:p>
    <w:p w:rsidR="00F07676" w:rsidRPr="00591602" w:rsidRDefault="00F07676" w:rsidP="00591602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</w:rPr>
        <w:t>Железнодорожный транспорт Зарубежной Европы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Транспортная система в странах Европы очень развита и относится к </w:t>
      </w:r>
      <w:proofErr w:type="spellStart"/>
      <w:proofErr w:type="gram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западно-европейскому</w:t>
      </w:r>
      <w:proofErr w:type="spellEnd"/>
      <w:proofErr w:type="gram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типу. Территория окутана невероятно густой и сложной сетью железных дорог, протяженность которых составляет более 11 тыс. км.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Благодаря новейшим технологиям скорость передвижения на поездах возросла в несколько раз. Так, Франция стала первой страной в мире, где успешно ввели в эксплуатацию поезд со скоростью 400 км/ч на популярной линии следования Париж-Лион.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76825" cy="3810000"/>
            <wp:effectExtent l="19050" t="0" r="9525" b="0"/>
            <wp:docPr id="8" name="Рисунок 8" descr="hello_html_427d3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27d3e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Рис. 1. Высокоскоростные поезда в Европе.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Значимость железнодорожного транспорта </w:t>
      </w:r>
      <w:proofErr w:type="spell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западно-европейских</w:t>
      </w:r>
      <w:proofErr w:type="spell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странах</w:t>
      </w:r>
      <w:proofErr w:type="gram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заметно снижается, в то время как в Восточной Европе он по-прежнему остается лидирующим видом транспорта, на счету которого значительный объем всех перевозок.</w:t>
      </w:r>
    </w:p>
    <w:p w:rsidR="00F07676" w:rsidRPr="00591602" w:rsidRDefault="00F07676" w:rsidP="00591602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</w:rPr>
        <w:t>Особенности автомобильного транспорта в Европе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Расстояния между основными транспортными узлами в Европе относительно небольшие. Именно этот факт и оказал влияние на развитие автомобильного транспорта, который в настоящее время занимает ведущее положение не только в пассажирских, но и грузовых перевозках.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Благодаря простоте и удобству передвижения автомобили с каждым годом все больше вытесняют железнодорожную транспортную сеть. В большом приоритете находится также и автобусное сообщение между городами.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96000" cy="3457575"/>
            <wp:effectExtent l="19050" t="0" r="0" b="0"/>
            <wp:docPr id="9" name="Рисунок 9" descr="hello_html_m5dcca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dccaf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Европейские автотрассы – лучшие в мире.</w:t>
      </w:r>
    </w:p>
    <w:p w:rsidR="00F23B56" w:rsidRPr="00591602" w:rsidRDefault="00F23B5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Автомобильный парк Европы впечатляет своими размерами, и занимает второе место после Соединенных Штатов Америки. Благодаря большой </w:t>
      </w:r>
      <w:proofErr w:type="spell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востребованности</w:t>
      </w:r>
      <w:proofErr w:type="spell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этого вида транспорта на территории всех европейских стран особое значение уделяется качеству автомобильных дорог, которые по комфорту передвижения, освещенности и многим другим показателям по праву считаются лучшими в мире.</w:t>
      </w:r>
    </w:p>
    <w:p w:rsidR="00F07676" w:rsidRPr="00591602" w:rsidRDefault="00F07676" w:rsidP="00591602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</w:rPr>
        <w:t>Речной вид транспорта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Европы очень хорошо развит речной транспорт, который имеет колоссальное значение для грузовых перевозок. Речные пути имеют два направления:</w:t>
      </w:r>
    </w:p>
    <w:p w:rsidR="00F07676" w:rsidRPr="00591602" w:rsidRDefault="00F07676" w:rsidP="0059160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широтное</w:t>
      </w:r>
      <w:proofErr w:type="gram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 (реки Дунай, Темза);</w:t>
      </w:r>
    </w:p>
    <w:p w:rsidR="00F07676" w:rsidRPr="00591602" w:rsidRDefault="00F07676" w:rsidP="00591602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меридианное</w:t>
      </w:r>
      <w:proofErr w:type="gram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 (реки Рона, Рейн).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Самой главной водной артерией, пронизывающей большую часть Европы, является Рейн, по которому ежегодно перевозят до 300 млн. тонн всевозможных грузов. Переоценить транспортное значение этой реки трудно, ведь именно благодаря </w:t>
      </w:r>
      <w:proofErr w:type="gram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proofErr w:type="gram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стало возможным осуществлять грузоперевозки, которые невозможно провести по сухопутной транспортной сети.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Самым крупным европейским речным портом является </w:t>
      </w:r>
      <w:proofErr w:type="spell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Дуйсбург</w:t>
      </w:r>
      <w:proofErr w:type="spell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расположенный</w:t>
      </w:r>
      <w:proofErr w:type="gram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Рурской области. Через него перевозят большое количество различных товаров.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96000" cy="2752725"/>
            <wp:effectExtent l="19050" t="0" r="0" b="0"/>
            <wp:docPr id="10" name="Рисунок 10" descr="hello_html_1a14e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a14ea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Речной порт </w:t>
      </w:r>
      <w:proofErr w:type="spellStart"/>
      <w:r w:rsidRPr="00591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Дуйсбург</w:t>
      </w:r>
      <w:proofErr w:type="spellEnd"/>
      <w:r w:rsidRPr="00591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– самый крупный в Европе.</w:t>
      </w:r>
    </w:p>
    <w:p w:rsidR="00F07676" w:rsidRPr="00591602" w:rsidRDefault="00F07676" w:rsidP="00591602">
      <w:pPr>
        <w:shd w:val="clear" w:color="auto" w:fill="E7F6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Совсем недавно в Европе был построен новый водный путь, благодаря которому были объединены в единое целое две крупнейшие реки: Дунай – Майн – Рейн.</w:t>
      </w:r>
    </w:p>
    <w:p w:rsidR="00F07676" w:rsidRPr="00591602" w:rsidRDefault="00F07676" w:rsidP="00591602">
      <w:pPr>
        <w:shd w:val="clear" w:color="auto" w:fill="FFFFFF"/>
        <w:spacing w:after="0" w:line="47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</w:rPr>
        <w:t>Морской вид транспорта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Большое значение для развития международной торговли имеет морской транспорт. Крупнейшими торговыми флотами обладают Нидерланды, Великобритания и Франция. Основная цель большинства морских портов – осуществлять грузовые перевозки в больших объемах.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Крупнейшим европейским морским портом является Роттердам, который выделяется в мире своими внушающими грузооборотами. Его еще часто называют «воротами Европы», поскольку с его помощью происходит сообщение между основными экономическими и промышленными центрами.</w:t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81675" cy="3810000"/>
            <wp:effectExtent l="19050" t="0" r="9525" b="0"/>
            <wp:docPr id="11" name="Рисунок 11" descr="hello_html_106d9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06d91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Морской порт Роттердам.</w:t>
      </w:r>
    </w:p>
    <w:p w:rsidR="00F23B56" w:rsidRPr="00591602" w:rsidRDefault="00F23B5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676" w:rsidRPr="00591602" w:rsidRDefault="00F0767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Немаловажное значение в морской транспортной системе играет и </w:t>
      </w:r>
      <w:proofErr w:type="spellStart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Кильский</w:t>
      </w:r>
      <w:proofErr w:type="spellEnd"/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канал, соединяющий Балтийское и Северное моря. Благодаря своим размерам и годовому грузообороту он занимает третье место в мире после Суэцкого и Панамского каналов.</w:t>
      </w:r>
    </w:p>
    <w:p w:rsidR="00F23B56" w:rsidRPr="00591602" w:rsidRDefault="00F23B56" w:rsidP="0059160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676" w:rsidRPr="00591602" w:rsidRDefault="00F23B56" w:rsidP="00591602">
      <w:pPr>
        <w:shd w:val="clear" w:color="auto" w:fill="F7F7F7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Т.о., т</w:t>
      </w:r>
      <w:r w:rsidR="00F07676" w:rsidRPr="00591602">
        <w:rPr>
          <w:rFonts w:ascii="Times New Roman" w:eastAsia="Times New Roman" w:hAnsi="Times New Roman" w:cs="Times New Roman"/>
          <w:color w:val="333333"/>
          <w:sz w:val="28"/>
          <w:szCs w:val="28"/>
        </w:rPr>
        <w:t>ранспортная система на территории Европы отличается высокой степенью развития. Несмотря на то, что дальность перевозок не слишком велика, сухопутная транспортная сеть имеет очень сложное строение и значение мирового уровня. В настоящее время в приоритете – автомобильный транспорт, с помощью которого происходят пассажирские и грузоперевозки. В Европе расположен один из самых крупных морских портов в мире – Роттердам.</w:t>
      </w:r>
    </w:p>
    <w:p w:rsidR="00ED368B" w:rsidRDefault="00ED368B" w:rsidP="00186A6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86A6B" w:rsidRPr="00186A6B" w:rsidRDefault="00186A6B" w:rsidP="00186A6B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22B7" w:rsidRDefault="001522B7" w:rsidP="0015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1522B7" w:rsidRPr="00C0067C" w:rsidRDefault="001522B7" w:rsidP="00152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033" w:rsidRDefault="00A45033"/>
    <w:sectPr w:rsidR="00A45033" w:rsidSect="00A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B67"/>
    <w:multiLevelType w:val="multilevel"/>
    <w:tmpl w:val="2BD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C43DA"/>
    <w:multiLevelType w:val="multilevel"/>
    <w:tmpl w:val="82F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42F2D"/>
    <w:multiLevelType w:val="multilevel"/>
    <w:tmpl w:val="405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831F2"/>
    <w:multiLevelType w:val="hybridMultilevel"/>
    <w:tmpl w:val="CAD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6043"/>
    <w:multiLevelType w:val="multilevel"/>
    <w:tmpl w:val="7FBC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4570C"/>
    <w:multiLevelType w:val="multilevel"/>
    <w:tmpl w:val="439E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E6F74"/>
    <w:multiLevelType w:val="hybridMultilevel"/>
    <w:tmpl w:val="87DE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26AFC"/>
    <w:multiLevelType w:val="multilevel"/>
    <w:tmpl w:val="044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A7336"/>
    <w:multiLevelType w:val="multilevel"/>
    <w:tmpl w:val="7B80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54F0E"/>
    <w:multiLevelType w:val="multilevel"/>
    <w:tmpl w:val="3376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40D7A"/>
    <w:multiLevelType w:val="multilevel"/>
    <w:tmpl w:val="7BE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A349A"/>
    <w:multiLevelType w:val="multilevel"/>
    <w:tmpl w:val="476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83159"/>
    <w:multiLevelType w:val="multilevel"/>
    <w:tmpl w:val="BE1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87703"/>
    <w:multiLevelType w:val="multilevel"/>
    <w:tmpl w:val="1B78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26782"/>
    <w:multiLevelType w:val="multilevel"/>
    <w:tmpl w:val="82AE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F76D2"/>
    <w:multiLevelType w:val="multilevel"/>
    <w:tmpl w:val="4F5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715DF"/>
    <w:multiLevelType w:val="multilevel"/>
    <w:tmpl w:val="969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C130D"/>
    <w:multiLevelType w:val="multilevel"/>
    <w:tmpl w:val="0276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451EE"/>
    <w:multiLevelType w:val="multilevel"/>
    <w:tmpl w:val="AFB8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20555"/>
    <w:multiLevelType w:val="multilevel"/>
    <w:tmpl w:val="7A4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D0CFD"/>
    <w:multiLevelType w:val="multilevel"/>
    <w:tmpl w:val="DE60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D7C90"/>
    <w:multiLevelType w:val="multilevel"/>
    <w:tmpl w:val="DCD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8757F"/>
    <w:multiLevelType w:val="multilevel"/>
    <w:tmpl w:val="9BCA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BC53C6"/>
    <w:multiLevelType w:val="hybridMultilevel"/>
    <w:tmpl w:val="8966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A0F6C"/>
    <w:multiLevelType w:val="multilevel"/>
    <w:tmpl w:val="C20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A20EAF"/>
    <w:multiLevelType w:val="multilevel"/>
    <w:tmpl w:val="E3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E94050"/>
    <w:multiLevelType w:val="hybridMultilevel"/>
    <w:tmpl w:val="A6EE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B04EA"/>
    <w:multiLevelType w:val="multilevel"/>
    <w:tmpl w:val="54D2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020EE"/>
    <w:multiLevelType w:val="multilevel"/>
    <w:tmpl w:val="22D0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702E64"/>
    <w:multiLevelType w:val="multilevel"/>
    <w:tmpl w:val="D63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A352C7"/>
    <w:multiLevelType w:val="hybridMultilevel"/>
    <w:tmpl w:val="B198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D444B"/>
    <w:multiLevelType w:val="hybridMultilevel"/>
    <w:tmpl w:val="59A6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73F88"/>
    <w:multiLevelType w:val="multilevel"/>
    <w:tmpl w:val="1D9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1"/>
  </w:num>
  <w:num w:numId="3">
    <w:abstractNumId w:val="3"/>
  </w:num>
  <w:num w:numId="4">
    <w:abstractNumId w:val="6"/>
  </w:num>
  <w:num w:numId="5">
    <w:abstractNumId w:val="26"/>
  </w:num>
  <w:num w:numId="6">
    <w:abstractNumId w:val="21"/>
  </w:num>
  <w:num w:numId="7">
    <w:abstractNumId w:val="19"/>
  </w:num>
  <w:num w:numId="8">
    <w:abstractNumId w:val="10"/>
  </w:num>
  <w:num w:numId="9">
    <w:abstractNumId w:val="29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24"/>
  </w:num>
  <w:num w:numId="15">
    <w:abstractNumId w:val="18"/>
  </w:num>
  <w:num w:numId="16">
    <w:abstractNumId w:val="9"/>
  </w:num>
  <w:num w:numId="17">
    <w:abstractNumId w:val="11"/>
  </w:num>
  <w:num w:numId="18">
    <w:abstractNumId w:val="20"/>
  </w:num>
  <w:num w:numId="19">
    <w:abstractNumId w:val="12"/>
  </w:num>
  <w:num w:numId="20">
    <w:abstractNumId w:val="4"/>
  </w:num>
  <w:num w:numId="21">
    <w:abstractNumId w:val="14"/>
  </w:num>
  <w:num w:numId="22">
    <w:abstractNumId w:val="32"/>
  </w:num>
  <w:num w:numId="23">
    <w:abstractNumId w:val="27"/>
  </w:num>
  <w:num w:numId="24">
    <w:abstractNumId w:val="17"/>
  </w:num>
  <w:num w:numId="25">
    <w:abstractNumId w:val="2"/>
  </w:num>
  <w:num w:numId="26">
    <w:abstractNumId w:val="28"/>
  </w:num>
  <w:num w:numId="27">
    <w:abstractNumId w:val="16"/>
  </w:num>
  <w:num w:numId="28">
    <w:abstractNumId w:val="7"/>
  </w:num>
  <w:num w:numId="29">
    <w:abstractNumId w:val="8"/>
  </w:num>
  <w:num w:numId="30">
    <w:abstractNumId w:val="25"/>
  </w:num>
  <w:num w:numId="31">
    <w:abstractNumId w:val="15"/>
  </w:num>
  <w:num w:numId="32">
    <w:abstractNumId w:val="2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2B7"/>
    <w:rsid w:val="000155C1"/>
    <w:rsid w:val="00037B79"/>
    <w:rsid w:val="00081C34"/>
    <w:rsid w:val="00081F7A"/>
    <w:rsid w:val="00087429"/>
    <w:rsid w:val="0009213F"/>
    <w:rsid w:val="0009663D"/>
    <w:rsid w:val="000C6171"/>
    <w:rsid w:val="000E7A21"/>
    <w:rsid w:val="000F1893"/>
    <w:rsid w:val="000F1BBD"/>
    <w:rsid w:val="00144818"/>
    <w:rsid w:val="001522B7"/>
    <w:rsid w:val="00175045"/>
    <w:rsid w:val="00186A6B"/>
    <w:rsid w:val="00194828"/>
    <w:rsid w:val="001B718A"/>
    <w:rsid w:val="001D3D31"/>
    <w:rsid w:val="001D53C4"/>
    <w:rsid w:val="00242EC8"/>
    <w:rsid w:val="00244444"/>
    <w:rsid w:val="00255063"/>
    <w:rsid w:val="0025773C"/>
    <w:rsid w:val="002856F0"/>
    <w:rsid w:val="00294A03"/>
    <w:rsid w:val="002C70C1"/>
    <w:rsid w:val="00336CC3"/>
    <w:rsid w:val="00343722"/>
    <w:rsid w:val="003460CE"/>
    <w:rsid w:val="0034712A"/>
    <w:rsid w:val="003B06F8"/>
    <w:rsid w:val="003E62DF"/>
    <w:rsid w:val="003F78FF"/>
    <w:rsid w:val="00400090"/>
    <w:rsid w:val="00432B38"/>
    <w:rsid w:val="004473EE"/>
    <w:rsid w:val="004523C5"/>
    <w:rsid w:val="00452F5E"/>
    <w:rsid w:val="00456A4A"/>
    <w:rsid w:val="00463EB2"/>
    <w:rsid w:val="00467A69"/>
    <w:rsid w:val="00476441"/>
    <w:rsid w:val="00486BB0"/>
    <w:rsid w:val="00491E78"/>
    <w:rsid w:val="00491FE8"/>
    <w:rsid w:val="00495B36"/>
    <w:rsid w:val="004B5112"/>
    <w:rsid w:val="004C6878"/>
    <w:rsid w:val="00516CB3"/>
    <w:rsid w:val="00520759"/>
    <w:rsid w:val="005249D3"/>
    <w:rsid w:val="005252E0"/>
    <w:rsid w:val="00563C4A"/>
    <w:rsid w:val="00591602"/>
    <w:rsid w:val="005A792D"/>
    <w:rsid w:val="005F09D8"/>
    <w:rsid w:val="005F65C8"/>
    <w:rsid w:val="00615411"/>
    <w:rsid w:val="00631FDE"/>
    <w:rsid w:val="00641021"/>
    <w:rsid w:val="00652523"/>
    <w:rsid w:val="00654775"/>
    <w:rsid w:val="00660A0A"/>
    <w:rsid w:val="00673C8E"/>
    <w:rsid w:val="0067539A"/>
    <w:rsid w:val="00680598"/>
    <w:rsid w:val="006C358B"/>
    <w:rsid w:val="006C7C3B"/>
    <w:rsid w:val="006D2140"/>
    <w:rsid w:val="006E7169"/>
    <w:rsid w:val="006F35F6"/>
    <w:rsid w:val="00714368"/>
    <w:rsid w:val="007165AC"/>
    <w:rsid w:val="00717B00"/>
    <w:rsid w:val="0072150E"/>
    <w:rsid w:val="00732FA9"/>
    <w:rsid w:val="00733998"/>
    <w:rsid w:val="00746370"/>
    <w:rsid w:val="00752BC8"/>
    <w:rsid w:val="00764598"/>
    <w:rsid w:val="0076595C"/>
    <w:rsid w:val="007764DE"/>
    <w:rsid w:val="0078672F"/>
    <w:rsid w:val="007C0AC7"/>
    <w:rsid w:val="007C2D40"/>
    <w:rsid w:val="007C47C0"/>
    <w:rsid w:val="007D01E2"/>
    <w:rsid w:val="007D4252"/>
    <w:rsid w:val="007D49B2"/>
    <w:rsid w:val="007E359C"/>
    <w:rsid w:val="007E432A"/>
    <w:rsid w:val="0080221F"/>
    <w:rsid w:val="00805628"/>
    <w:rsid w:val="008071B5"/>
    <w:rsid w:val="008202C1"/>
    <w:rsid w:val="00834D9F"/>
    <w:rsid w:val="0084101A"/>
    <w:rsid w:val="00890F6F"/>
    <w:rsid w:val="008A49F4"/>
    <w:rsid w:val="008D385F"/>
    <w:rsid w:val="008D59E9"/>
    <w:rsid w:val="00906E4D"/>
    <w:rsid w:val="0092242D"/>
    <w:rsid w:val="00973848"/>
    <w:rsid w:val="009A0D83"/>
    <w:rsid w:val="009C5D91"/>
    <w:rsid w:val="009E4DC1"/>
    <w:rsid w:val="009F4289"/>
    <w:rsid w:val="009F78EF"/>
    <w:rsid w:val="00A45033"/>
    <w:rsid w:val="00A56D50"/>
    <w:rsid w:val="00A72FD7"/>
    <w:rsid w:val="00AF07DE"/>
    <w:rsid w:val="00B05A63"/>
    <w:rsid w:val="00B258D9"/>
    <w:rsid w:val="00B52A19"/>
    <w:rsid w:val="00B713F6"/>
    <w:rsid w:val="00BB7B91"/>
    <w:rsid w:val="00BC534C"/>
    <w:rsid w:val="00C011DF"/>
    <w:rsid w:val="00C2567C"/>
    <w:rsid w:val="00C3127B"/>
    <w:rsid w:val="00C70D5C"/>
    <w:rsid w:val="00C71387"/>
    <w:rsid w:val="00C743F7"/>
    <w:rsid w:val="00CA1CB4"/>
    <w:rsid w:val="00CB3FA2"/>
    <w:rsid w:val="00CB554A"/>
    <w:rsid w:val="00CC0E9B"/>
    <w:rsid w:val="00CF0B8C"/>
    <w:rsid w:val="00D1310C"/>
    <w:rsid w:val="00D42D00"/>
    <w:rsid w:val="00D455AC"/>
    <w:rsid w:val="00D87339"/>
    <w:rsid w:val="00D91353"/>
    <w:rsid w:val="00DA3D9F"/>
    <w:rsid w:val="00DC7AE6"/>
    <w:rsid w:val="00E1280D"/>
    <w:rsid w:val="00E158A2"/>
    <w:rsid w:val="00EB0281"/>
    <w:rsid w:val="00ED368B"/>
    <w:rsid w:val="00F005AA"/>
    <w:rsid w:val="00F00CF6"/>
    <w:rsid w:val="00F01E88"/>
    <w:rsid w:val="00F06BA0"/>
    <w:rsid w:val="00F07676"/>
    <w:rsid w:val="00F22042"/>
    <w:rsid w:val="00F23B56"/>
    <w:rsid w:val="00F277DA"/>
    <w:rsid w:val="00F34325"/>
    <w:rsid w:val="00F402EB"/>
    <w:rsid w:val="00F75E55"/>
    <w:rsid w:val="00F8689C"/>
    <w:rsid w:val="00F9269E"/>
    <w:rsid w:val="00FA50B4"/>
    <w:rsid w:val="00FA781B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7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7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C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7C3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7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076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AEC5C-8526-492F-B13E-E94BB8B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13</Pages>
  <Words>2977</Words>
  <Characters>16974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Демографические проблемы Зарубежной Европы</vt:lpstr>
      <vt:lpstr>    Урбанизация и размещение населения</vt:lpstr>
      <vt:lpstr>    Лидирующие страны в Европе</vt:lpstr>
      <vt:lpstr>    /</vt:lpstr>
      <vt:lpstr>    Общая характеристика</vt:lpstr>
      <vt:lpstr>    /</vt:lpstr>
      <vt:lpstr>    Основные отрасли</vt:lpstr>
      <vt:lpstr>    Химическая промышленность</vt:lpstr>
      <vt:lpstr>    Металлургия</vt:lpstr>
      <vt:lpstr>    Другие отрасли</vt:lpstr>
      <vt:lpstr>    Что мы узнали?</vt:lpstr>
      <vt:lpstr>Сельское хозяйство Зарубежной Европы</vt:lpstr>
      <vt:lpstr>    Характерные черты развития сельского хозяйства в Зарубежной Европе</vt:lpstr>
      <vt:lpstr>    Стандарты Единой аграрной политики ЕС</vt:lpstr>
      <vt:lpstr>    Типы сельского хозяйства Зарубежной Европы</vt:lpstr>
      <vt:lpstr>    Что мы узнали?</vt:lpstr>
      <vt:lpstr>Транспорт Зарубежной Европы</vt:lpstr>
      <vt:lpstr>    Железнодорожный транспорт Зарубежной Европы</vt:lpstr>
      <vt:lpstr>    Особенности автомобильного транспорта в Европе</vt:lpstr>
      <vt:lpstr>    Речной вид транспорта</vt:lpstr>
      <vt:lpstr>    Морской вид транспорта</vt:lpstr>
      <vt:lpstr>    Что мы узнали?</vt:lpstr>
      <vt:lpstr>Наука и финансы Зарубежной Европы</vt:lpstr>
      <vt:lpstr>Туризм Зарубежной Европы</vt:lpstr>
      <vt:lpstr>    Виды европейского туризма</vt:lpstr>
      <vt:lpstr>    Общая характеристика Европы</vt:lpstr>
      <vt:lpstr>    Франция</vt:lpstr>
      <vt:lpstr>    Италия</vt:lpstr>
      <vt:lpstr>    Испания</vt:lpstr>
      <vt:lpstr>    Англия</vt:lpstr>
      <vt:lpstr>    Что мы узнали?</vt:lpstr>
    </vt:vector>
  </TitlesOfParts>
  <Company/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126</cp:revision>
  <dcterms:created xsi:type="dcterms:W3CDTF">2020-04-20T11:37:00Z</dcterms:created>
  <dcterms:modified xsi:type="dcterms:W3CDTF">2020-06-11T12:37:00Z</dcterms:modified>
</cp:coreProperties>
</file>